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ind w:firstLine="935" w:firstLineChars="550"/>
        <w:rPr>
          <w:rFonts w:ascii="华文行楷" w:hAnsi="华文中宋" w:eastAsia="华文行楷"/>
          <w:spacing w:val="-40"/>
          <w:kern w:val="16"/>
          <w:sz w:val="84"/>
          <w:szCs w:val="84"/>
        </w:rPr>
      </w:pPr>
      <w:r>
        <w:rPr>
          <w:rFonts w:ascii="Calibri" w:hAnsi="Calibri" w:eastAsia="宋体"/>
          <w:spacing w:val="-20"/>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693420</wp:posOffset>
                </wp:positionV>
                <wp:extent cx="5903595" cy="0"/>
                <wp:effectExtent l="0" t="13970" r="1905" b="24130"/>
                <wp:wrapNone/>
                <wp:docPr id="1" name="直接连接符 1"/>
                <wp:cNvGraphicFramePr/>
                <a:graphic xmlns:a="http://schemas.openxmlformats.org/drawingml/2006/main">
                  <a:graphicData uri="http://schemas.microsoft.com/office/word/2010/wordprocessingShape">
                    <wps:wsp>
                      <wps:cNvSpPr/>
                      <wps:spPr>
                        <a:xfrm>
                          <a:off x="0" y="0"/>
                          <a:ext cx="590359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5pt;margin-top:54.6pt;height:0pt;width:464.85pt;z-index:251659264;mso-width-relative:page;mso-height-relative:page;" stroked="t" coordsize="21600,21600" o:gfxdata="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vwPn9cAAAALAQAADwAAAAAAAAABACAAAAAiAAAAZHJzL2Rvd25yZXYueG1sUEsB&#10;AhQAFAAAAAgAh07iQESup1D2AQAA5QMAAA4AAAAAAAAAAQAgAAAAJgEAAGRycy9lMm9Eb2MueG1s&#10;UEsFBgAAAAAGAAYAWQEAAI4FAAAAAA==&#10;">
                <v:path arrowok="t"/>
                <v:fill focussize="0,0"/>
                <v:stroke weight="2.25pt" color="#FF0000"/>
                <v:imagedata o:title=""/>
                <o:lock v:ext="edit"/>
              </v:line>
            </w:pict>
          </mc:Fallback>
        </mc:AlternateContent>
      </w:r>
      <w:r>
        <w:rPr>
          <w:rFonts w:ascii="方正行楷简体" w:eastAsia="方正行楷简体"/>
        </w:rPr>
        <w:drawing>
          <wp:anchor distT="0" distB="0" distL="114300" distR="114300" simplePos="0" relativeHeight="251660288" behindDoc="0" locked="0" layoutInCell="1" allowOverlap="1">
            <wp:simplePos x="0" y="0"/>
            <wp:positionH relativeFrom="column">
              <wp:posOffset>9525</wp:posOffset>
            </wp:positionH>
            <wp:positionV relativeFrom="paragraph">
              <wp:posOffset>-51435</wp:posOffset>
            </wp:positionV>
            <wp:extent cx="682625" cy="680085"/>
            <wp:effectExtent l="0" t="0" r="3175" b="5715"/>
            <wp:wrapNone/>
            <wp:docPr id="3" name="图片 3"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8924204719770"/>
                    <pic:cNvPicPr>
                      <a:picLocks noChangeAspect="1" noChangeArrowheads="1"/>
                    </pic:cNvPicPr>
                  </pic:nvPicPr>
                  <pic:blipFill>
                    <a:blip r:embed="rId4" cstate="print"/>
                    <a:srcRect/>
                    <a:stretch>
                      <a:fillRect/>
                    </a:stretch>
                  </pic:blipFill>
                  <pic:spPr>
                    <a:xfrm>
                      <a:off x="0" y="0"/>
                      <a:ext cx="682625" cy="680085"/>
                    </a:xfrm>
                    <a:prstGeom prst="rect">
                      <a:avLst/>
                    </a:prstGeom>
                    <a:noFill/>
                    <a:ln w="9525">
                      <a:noFill/>
                      <a:miter lim="800000"/>
                      <a:headEnd/>
                      <a:tailEnd/>
                    </a:ln>
                  </pic:spPr>
                </pic:pic>
              </a:graphicData>
            </a:graphic>
          </wp:anchor>
        </w:drawing>
      </w:r>
      <w:r>
        <w:rPr>
          <w:rFonts w:hint="eastAsia" w:ascii="华文行楷" w:hAnsi="华文中宋" w:eastAsia="华文行楷"/>
          <w:spacing w:val="-40"/>
          <w:kern w:val="16"/>
          <w:sz w:val="84"/>
          <w:szCs w:val="84"/>
        </w:rPr>
        <w:t>上</w:t>
      </w:r>
      <w:r>
        <w:rPr>
          <w:rFonts w:hint="eastAsia" w:ascii="华文行楷" w:hAnsi="华文中宋" w:eastAsia="华文行楷"/>
          <w:bCs/>
          <w:spacing w:val="-40"/>
          <w:sz w:val="84"/>
          <w:szCs w:val="84"/>
        </w:rPr>
        <w:t>海</w:t>
      </w:r>
      <w:r>
        <w:rPr>
          <w:rFonts w:hint="eastAsia" w:ascii="华文行楷" w:hAnsi="华文中宋" w:eastAsia="华文行楷"/>
          <w:spacing w:val="-40"/>
          <w:kern w:val="16"/>
          <w:sz w:val="84"/>
          <w:szCs w:val="84"/>
        </w:rPr>
        <w:t>海洋大学教务处</w:t>
      </w:r>
    </w:p>
    <w:p>
      <w:pPr>
        <w:wordWrap w:val="0"/>
        <w:spacing w:line="360" w:lineRule="auto"/>
        <w:ind w:firstLine="361" w:firstLineChars="171"/>
        <w:jc w:val="right"/>
        <w:rPr>
          <w:rFonts w:ascii="仿宋_GB2312" w:eastAsia="仿宋_GB2312"/>
          <w:b/>
          <w:bCs/>
        </w:rPr>
      </w:pPr>
      <w:r>
        <w:rPr>
          <w:rFonts w:hint="eastAsia" w:ascii="仿宋_GB2312" w:eastAsia="仿宋_GB2312"/>
          <w:b/>
          <w:bCs/>
        </w:rPr>
        <w:t xml:space="preserve">教务处〔 22春 〕第（ </w:t>
      </w:r>
      <w:r>
        <w:rPr>
          <w:rFonts w:hint="eastAsia" w:ascii="仿宋_GB2312" w:eastAsia="仿宋_GB2312"/>
          <w:b/>
          <w:bCs/>
          <w:lang w:val="en-US" w:eastAsia="zh-CN"/>
        </w:rPr>
        <w:t>34</w:t>
      </w:r>
      <w:r>
        <w:rPr>
          <w:rFonts w:hint="eastAsia" w:ascii="仿宋_GB2312" w:eastAsia="仿宋_GB2312"/>
          <w:b/>
          <w:bCs/>
        </w:rPr>
        <w:t xml:space="preserve">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Autospacing="0" w:line="360" w:lineRule="auto"/>
        <w:ind w:right="0"/>
        <w:jc w:val="center"/>
        <w:textAlignment w:val="auto"/>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关于开展校级课程思政教学设计展示暨首届上海市课程思政教学设计展示活动遴选推荐的通知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各学院、各部门：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6"/>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为深入学习贯彻习近平总书记关于教育的重要论述和全国教育大会精神，落实《高等学校课程思政建设指导纲要》、市教卫工作党委、市教委《关于推进上海高校课程思政教育教学改革的实施意见》等精神，进一步推进学校课程思政建设，提升学校教师课程思政意识与能力，发现一批优秀课程思政优秀教师，彰显新时代教师教书育人风范，现开展校级课程思政教学设计展示暨首届上海市课程思政教学设计展示活动遴选推荐，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6"/>
        <w:jc w:val="left"/>
        <w:textAlignment w:val="auto"/>
        <w:rPr>
          <w:rFonts w:hint="eastAsia" w:ascii="仿宋" w:hAnsi="仿宋" w:eastAsia="仿宋" w:cs="仿宋"/>
          <w:color w:val="333333"/>
          <w:sz w:val="21"/>
          <w:szCs w:val="21"/>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一、活动主题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6"/>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深化课程思政建设，提升人才培养质量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6"/>
        <w:jc w:val="left"/>
        <w:textAlignment w:val="auto"/>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二、活动目标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围绕全面提高人才培养质量，落实立德树人根本任务，发挥活动示范引领作用，充分展示近年来</w:t>
      </w:r>
      <w:r>
        <w:rPr>
          <w:rFonts w:hint="eastAsia" w:ascii="仿宋" w:hAnsi="仿宋" w:eastAsia="仿宋" w:cs="仿宋"/>
          <w:i w:val="0"/>
          <w:iCs w:val="0"/>
          <w:caps w:val="0"/>
          <w:color w:val="333333"/>
          <w:spacing w:val="0"/>
          <w:kern w:val="0"/>
          <w:sz w:val="28"/>
          <w:szCs w:val="28"/>
          <w:shd w:val="clear" w:color="auto" w:fill="FFFFFF"/>
          <w:lang w:val="en-US" w:eastAsia="zh-CN" w:bidi="ar"/>
        </w:rPr>
        <w:t>学校</w:t>
      </w:r>
      <w:r>
        <w:rPr>
          <w:rFonts w:hint="eastAsia" w:ascii="仿宋" w:hAnsi="仿宋" w:eastAsia="仿宋" w:cs="仿宋"/>
          <w:i w:val="0"/>
          <w:iCs w:val="0"/>
          <w:caps w:val="0"/>
          <w:color w:val="000000"/>
          <w:spacing w:val="0"/>
          <w:kern w:val="0"/>
          <w:sz w:val="28"/>
          <w:szCs w:val="28"/>
          <w:shd w:val="clear" w:color="auto" w:fill="FFFFFF"/>
          <w:lang w:val="en-US" w:eastAsia="zh-CN" w:bidi="ar"/>
        </w:rPr>
        <w:t>课程思政建设课堂教学成果，表彰一批在课程思政建设中表现突出的优秀教师，激发广大教师加强课程思政建设的积极性、主动性、创造性，提升教师开展课程思政建设的意识和能力，全面推进各类课程与思政课程同向同行，打造学校课程思政教学标杆展示与交流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三、参加活动资格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60"/>
        <w:jc w:val="left"/>
        <w:textAlignment w:val="auto"/>
        <w:rPr>
          <w:rFonts w:hint="eastAsia" w:ascii="仿宋" w:hAnsi="仿宋" w:eastAsia="仿宋" w:cs="仿宋"/>
          <w:color w:val="333333"/>
          <w:sz w:val="21"/>
          <w:szCs w:val="21"/>
          <w:highlight w:val="none"/>
        </w:rPr>
      </w:pPr>
      <w:r>
        <w:rPr>
          <w:rFonts w:hint="eastAsia" w:ascii="仿宋" w:hAnsi="仿宋" w:eastAsia="仿宋" w:cs="仿宋"/>
          <w:i w:val="0"/>
          <w:iCs w:val="0"/>
          <w:caps w:val="0"/>
          <w:color w:val="000000"/>
          <w:spacing w:val="0"/>
          <w:kern w:val="0"/>
          <w:sz w:val="28"/>
          <w:szCs w:val="28"/>
          <w:highlight w:val="none"/>
          <w:shd w:val="clear" w:color="auto" w:fill="FFFFFF"/>
          <w:lang w:val="en-US" w:eastAsia="zh-CN" w:bidi="ar"/>
        </w:rPr>
        <w:t>(一)面向</w:t>
      </w:r>
      <w:r>
        <w:rPr>
          <w:rFonts w:hint="eastAsia" w:ascii="仿宋" w:hAnsi="仿宋" w:eastAsia="仿宋" w:cs="仿宋"/>
          <w:b/>
          <w:bCs/>
          <w:i w:val="0"/>
          <w:iCs w:val="0"/>
          <w:caps w:val="0"/>
          <w:color w:val="000000"/>
          <w:spacing w:val="0"/>
          <w:kern w:val="0"/>
          <w:sz w:val="28"/>
          <w:szCs w:val="28"/>
          <w:highlight w:val="none"/>
          <w:shd w:val="clear" w:color="auto" w:fill="FFFFFF"/>
          <w:lang w:val="en-US" w:eastAsia="zh-CN" w:bidi="ar"/>
        </w:rPr>
        <w:t>普通本科教育、研究生教育</w:t>
      </w:r>
      <w:r>
        <w:rPr>
          <w:rFonts w:hint="eastAsia" w:ascii="仿宋" w:hAnsi="仿宋" w:eastAsia="仿宋" w:cs="仿宋"/>
          <w:i w:val="0"/>
          <w:iCs w:val="0"/>
          <w:caps w:val="0"/>
          <w:color w:val="000000"/>
          <w:spacing w:val="0"/>
          <w:kern w:val="0"/>
          <w:sz w:val="28"/>
          <w:szCs w:val="28"/>
          <w:highlight w:val="none"/>
          <w:shd w:val="clear" w:color="auto" w:fill="FFFFFF"/>
          <w:lang w:val="en-US" w:eastAsia="zh-CN" w:bidi="ar"/>
        </w:rPr>
        <w:t>在编在岗教师。已入选教育部课程思政教学名师和团队教师不再推荐。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（二）政治素质过硬，师德高尚，廉洁自律，作风正派公正。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highlight w:val="none"/>
        </w:rPr>
      </w:pPr>
      <w:r>
        <w:rPr>
          <w:rFonts w:hint="eastAsia" w:ascii="仿宋" w:hAnsi="仿宋" w:eastAsia="仿宋" w:cs="仿宋"/>
          <w:i w:val="0"/>
          <w:iCs w:val="0"/>
          <w:caps w:val="0"/>
          <w:color w:val="000000"/>
          <w:spacing w:val="0"/>
          <w:kern w:val="0"/>
          <w:sz w:val="28"/>
          <w:szCs w:val="28"/>
          <w:highlight w:val="none"/>
          <w:shd w:val="clear" w:color="auto" w:fill="FFFFFF"/>
          <w:lang w:val="en-US" w:eastAsia="zh-CN" w:bidi="ar"/>
        </w:rPr>
        <w:t>（三）业务能力精湛，育人水平高超，稳定承担展示课程的教学任务，教学效果受学生欢迎。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（四）以个人或团队形式报名。若以团队形式参加活动，团队成员包括1名主讲教师和不超过4名团队教师，且负责教师应承担不少于该课程1/3的教学任务。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四、组别设置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按照专业类别和学校、课程类型，</w:t>
      </w: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展示设为2个组别：</w:t>
      </w:r>
      <w:bookmarkStart w:id="0" w:name="_Hlk96969763"/>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人文艺术社会科学组</w:t>
      </w:r>
      <w:r>
        <w:rPr>
          <w:rFonts w:hint="eastAsia" w:ascii="仿宋" w:hAnsi="仿宋" w:eastAsia="仿宋" w:cs="仿宋"/>
          <w:b w:val="0"/>
          <w:bCs w:val="0"/>
          <w:i w:val="0"/>
          <w:iCs w:val="0"/>
          <w:caps w:val="0"/>
          <w:color w:val="333333"/>
          <w:spacing w:val="0"/>
          <w:kern w:val="0"/>
          <w:sz w:val="28"/>
          <w:szCs w:val="28"/>
          <w:highlight w:val="none"/>
          <w:u w:val="none"/>
          <w:shd w:val="clear" w:color="auto" w:fill="FFFFFF"/>
          <w:lang w:val="en-US" w:eastAsia="zh-CN" w:bidi="ar"/>
        </w:rPr>
        <w:t>（</w:t>
      </w: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文学、历史学、哲学、艺术学、经济学、管理学、法学、教育学、体育类专业）；</w:t>
      </w: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自然科学组</w:t>
      </w:r>
      <w:bookmarkEnd w:id="0"/>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（理学、工学、农学、医学类专业）。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highlight w:val="none"/>
        </w:rPr>
      </w:pPr>
      <w:r>
        <w:rPr>
          <w:rStyle w:val="7"/>
          <w:rFonts w:hint="eastAsia" w:ascii="仿宋" w:hAnsi="仿宋" w:eastAsia="仿宋" w:cs="仿宋"/>
          <w:b/>
          <w:bCs/>
          <w:i w:val="0"/>
          <w:iCs w:val="0"/>
          <w:caps w:val="0"/>
          <w:color w:val="333333"/>
          <w:spacing w:val="0"/>
          <w:kern w:val="0"/>
          <w:sz w:val="28"/>
          <w:szCs w:val="28"/>
          <w:highlight w:val="none"/>
          <w:shd w:val="clear" w:color="auto" w:fill="FFFFFF"/>
          <w:lang w:val="en-US" w:eastAsia="zh-CN" w:bidi="ar"/>
        </w:rPr>
        <w:t>五、申报名额分配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各学院、部门0-4个申报名额（含本科生、研究生课程，包含个人和团队）。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六、展示内容和评分规则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教学展示包含</w:t>
      </w:r>
      <w:r>
        <w:rPr>
          <w:rFonts w:hint="eastAsia" w:ascii="仿宋" w:hAnsi="仿宋" w:eastAsia="仿宋" w:cs="仿宋"/>
          <w:b/>
          <w:bCs/>
          <w:i w:val="0"/>
          <w:iCs w:val="0"/>
          <w:caps w:val="0"/>
          <w:color w:val="333333"/>
          <w:spacing w:val="0"/>
          <w:kern w:val="0"/>
          <w:sz w:val="28"/>
          <w:szCs w:val="28"/>
          <w:shd w:val="clear" w:color="auto" w:fill="FFFFFF"/>
          <w:lang w:val="en-US" w:eastAsia="zh-CN" w:bidi="ar"/>
        </w:rPr>
        <w:t>教学设计案例展示</w:t>
      </w:r>
      <w:r>
        <w:rPr>
          <w:rFonts w:hint="eastAsia" w:ascii="仿宋" w:hAnsi="仿宋" w:eastAsia="仿宋" w:cs="仿宋"/>
          <w:i w:val="0"/>
          <w:iCs w:val="0"/>
          <w:caps w:val="0"/>
          <w:color w:val="333333"/>
          <w:spacing w:val="0"/>
          <w:kern w:val="0"/>
          <w:sz w:val="28"/>
          <w:szCs w:val="28"/>
          <w:shd w:val="clear" w:color="auto" w:fill="FFFFFF"/>
          <w:lang w:val="en-US" w:eastAsia="zh-CN" w:bidi="ar"/>
        </w:rPr>
        <w:t>和</w:t>
      </w:r>
      <w:r>
        <w:rPr>
          <w:rFonts w:hint="eastAsia" w:ascii="仿宋" w:hAnsi="仿宋" w:eastAsia="仿宋" w:cs="仿宋"/>
          <w:b/>
          <w:bCs/>
          <w:i w:val="0"/>
          <w:iCs w:val="0"/>
          <w:caps w:val="0"/>
          <w:color w:val="333333"/>
          <w:spacing w:val="0"/>
          <w:kern w:val="0"/>
          <w:sz w:val="28"/>
          <w:szCs w:val="28"/>
          <w:shd w:val="clear" w:color="auto" w:fill="FFFFFF"/>
          <w:lang w:val="en-US" w:eastAsia="zh-CN" w:bidi="ar"/>
        </w:rPr>
        <w:t>现场展示</w:t>
      </w:r>
      <w:r>
        <w:rPr>
          <w:rFonts w:hint="eastAsia" w:ascii="仿宋" w:hAnsi="仿宋" w:eastAsia="仿宋" w:cs="仿宋"/>
          <w:i w:val="0"/>
          <w:iCs w:val="0"/>
          <w:caps w:val="0"/>
          <w:color w:val="333333"/>
          <w:spacing w:val="0"/>
          <w:kern w:val="0"/>
          <w:sz w:val="28"/>
          <w:szCs w:val="28"/>
          <w:shd w:val="clear" w:color="auto" w:fill="FFFFFF"/>
          <w:lang w:val="en-US" w:eastAsia="zh-CN" w:bidi="ar"/>
        </w:rPr>
        <w:t>两个部分。由专家评委对教师课程思政教学设计与现场展示进行评审打分，确定获奖教师名单和获奖等级。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（一）教学设计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1.课程的教学大纲。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2.围绕整门课程开展的课程思政设计。准确把握“坚定学生理想信念，教育学生爱党、爱国、爱社会主义、爱人民、爱集体”主线，结合所在学科专业、所属课程类型的育人要求和特点，将课程思政落实到课程目标设计、教材选用、教案课件编写各方面，贯穿于课堂授课、教学研讨、实验实训、作业论文各环节，坚决防止“贴标签”“两张皮”现象，充分体现价值塑造、知识传授和能力培养有机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（二）现场展示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从</w:t>
      </w:r>
      <w:r>
        <w:rPr>
          <w:rFonts w:hint="eastAsia" w:ascii="仿宋" w:hAnsi="仿宋" w:eastAsia="仿宋" w:cs="仿宋"/>
          <w:b/>
          <w:bCs/>
          <w:i w:val="0"/>
          <w:iCs w:val="0"/>
          <w:caps w:val="0"/>
          <w:color w:val="333333"/>
          <w:spacing w:val="0"/>
          <w:kern w:val="0"/>
          <w:sz w:val="28"/>
          <w:szCs w:val="28"/>
          <w:shd w:val="clear" w:color="auto" w:fill="FFFFFF"/>
          <w:lang w:val="en-US" w:eastAsia="zh-CN" w:bidi="ar"/>
        </w:rPr>
        <w:t>教学理念</w:t>
      </w:r>
      <w:r>
        <w:rPr>
          <w:rFonts w:hint="eastAsia" w:ascii="仿宋" w:hAnsi="仿宋" w:eastAsia="仿宋" w:cs="仿宋"/>
          <w:i w:val="0"/>
          <w:iCs w:val="0"/>
          <w:caps w:val="0"/>
          <w:color w:val="333333"/>
          <w:spacing w:val="0"/>
          <w:kern w:val="0"/>
          <w:sz w:val="28"/>
          <w:szCs w:val="28"/>
          <w:shd w:val="clear" w:color="auto" w:fill="FFFFFF"/>
          <w:lang w:val="en-US" w:eastAsia="zh-CN" w:bidi="ar"/>
        </w:rPr>
        <w:t>、</w:t>
      </w:r>
      <w:r>
        <w:rPr>
          <w:rFonts w:hint="eastAsia" w:ascii="仿宋" w:hAnsi="仿宋" w:eastAsia="仿宋" w:cs="仿宋"/>
          <w:b/>
          <w:bCs/>
          <w:i w:val="0"/>
          <w:iCs w:val="0"/>
          <w:caps w:val="0"/>
          <w:color w:val="333333"/>
          <w:spacing w:val="0"/>
          <w:kern w:val="0"/>
          <w:sz w:val="28"/>
          <w:szCs w:val="28"/>
          <w:shd w:val="clear" w:color="auto" w:fill="FFFFFF"/>
          <w:lang w:val="en-US" w:eastAsia="zh-CN" w:bidi="ar"/>
        </w:rPr>
        <w:t>教学方法</w:t>
      </w:r>
      <w:r>
        <w:rPr>
          <w:rFonts w:hint="eastAsia" w:ascii="仿宋" w:hAnsi="仿宋" w:eastAsia="仿宋" w:cs="仿宋"/>
          <w:i w:val="0"/>
          <w:iCs w:val="0"/>
          <w:caps w:val="0"/>
          <w:color w:val="333333"/>
          <w:spacing w:val="0"/>
          <w:kern w:val="0"/>
          <w:sz w:val="28"/>
          <w:szCs w:val="28"/>
          <w:shd w:val="clear" w:color="auto" w:fill="FFFFFF"/>
          <w:lang w:val="en-US" w:eastAsia="zh-CN" w:bidi="ar"/>
        </w:rPr>
        <w:t>和</w:t>
      </w:r>
      <w:r>
        <w:rPr>
          <w:rFonts w:hint="eastAsia" w:ascii="仿宋" w:hAnsi="仿宋" w:eastAsia="仿宋" w:cs="仿宋"/>
          <w:b/>
          <w:bCs/>
          <w:i w:val="0"/>
          <w:iCs w:val="0"/>
          <w:caps w:val="0"/>
          <w:color w:val="333333"/>
          <w:spacing w:val="0"/>
          <w:kern w:val="0"/>
          <w:sz w:val="28"/>
          <w:szCs w:val="28"/>
          <w:shd w:val="clear" w:color="auto" w:fill="FFFFFF"/>
          <w:lang w:val="en-US" w:eastAsia="zh-CN" w:bidi="ar"/>
        </w:rPr>
        <w:t>教学过程</w:t>
      </w:r>
      <w:r>
        <w:rPr>
          <w:rFonts w:hint="eastAsia" w:ascii="仿宋" w:hAnsi="仿宋" w:eastAsia="仿宋" w:cs="仿宋"/>
          <w:i w:val="0"/>
          <w:iCs w:val="0"/>
          <w:caps w:val="0"/>
          <w:color w:val="333333"/>
          <w:spacing w:val="0"/>
          <w:kern w:val="0"/>
          <w:sz w:val="28"/>
          <w:szCs w:val="28"/>
          <w:shd w:val="clear" w:color="auto" w:fill="FFFFFF"/>
          <w:lang w:val="en-US" w:eastAsia="zh-CN" w:bidi="ar"/>
        </w:rPr>
        <w:t>三方面阐述课程思政设计思路方法，坚持学生中心、产出导向、持续改进，突出学生的课程学习体验、学习效果。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七、活动流程及时间安排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（一）学院（部门）申报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b w:val="0"/>
          <w:bCs w:val="0"/>
          <w:color w:val="333333"/>
          <w:sz w:val="21"/>
          <w:szCs w:val="21"/>
          <w:highlight w:val="none"/>
        </w:rPr>
      </w:pPr>
      <w:r>
        <w:rPr>
          <w:rFonts w:hint="eastAsia" w:ascii="仿宋" w:hAnsi="仿宋" w:eastAsia="仿宋" w:cs="仿宋"/>
          <w:b w:val="0"/>
          <w:bCs w:val="0"/>
          <w:i w:val="0"/>
          <w:iCs w:val="0"/>
          <w:caps w:val="0"/>
          <w:color w:val="333333"/>
          <w:spacing w:val="0"/>
          <w:kern w:val="0"/>
          <w:sz w:val="28"/>
          <w:szCs w:val="28"/>
          <w:highlight w:val="none"/>
          <w:shd w:val="clear" w:color="auto" w:fill="FFFFFF"/>
          <w:lang w:val="en-US" w:eastAsia="zh-CN" w:bidi="ar"/>
        </w:rPr>
        <w:t>由学院（部门）自行开展多种形式遴选活动，确定参加展示推荐人选，</w:t>
      </w:r>
      <w:r>
        <w:rPr>
          <w:rFonts w:hint="eastAsia" w:ascii="仿宋" w:hAnsi="仿宋" w:eastAsia="仿宋" w:cs="仿宋"/>
          <w:i w:val="0"/>
          <w:iCs w:val="0"/>
          <w:caps w:val="0"/>
          <w:color w:val="333333"/>
          <w:spacing w:val="0"/>
          <w:kern w:val="0"/>
          <w:sz w:val="28"/>
          <w:szCs w:val="28"/>
          <w:shd w:val="clear" w:color="auto" w:fill="FFFFFF"/>
          <w:lang w:val="en-US" w:eastAsia="zh-CN" w:bidi="ar"/>
        </w:rPr>
        <w:t>于2022年6月23日前将相</w:t>
      </w:r>
      <w:r>
        <w:rPr>
          <w:rFonts w:hint="eastAsia" w:ascii="仿宋" w:hAnsi="仿宋" w:eastAsia="仿宋" w:cs="仿宋"/>
          <w:b w:val="0"/>
          <w:bCs w:val="0"/>
          <w:i w:val="0"/>
          <w:iCs w:val="0"/>
          <w:caps w:val="0"/>
          <w:color w:val="333333"/>
          <w:spacing w:val="0"/>
          <w:kern w:val="0"/>
          <w:sz w:val="28"/>
          <w:szCs w:val="28"/>
          <w:highlight w:val="none"/>
          <w:shd w:val="clear" w:color="auto" w:fill="FFFFFF"/>
          <w:lang w:val="en-US" w:eastAsia="zh-CN" w:bidi="ar"/>
        </w:rPr>
        <w:t>关材料报送至教务处。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（二）资格审查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对于学院（部门）上报的申报材料，教务处进行资格审查。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（三）材料评审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教务处组织专家对教学设计材料进行评审，确定校级获奖名单后推荐参加市级评审展示。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default" w:ascii="仿宋" w:hAnsi="仿宋" w:eastAsia="仿宋" w:cs="仿宋"/>
          <w:color w:val="333333"/>
          <w:sz w:val="21"/>
          <w:szCs w:val="21"/>
          <w:lang w:val="en-US"/>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八、表彰与推荐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b/>
          <w:bCs/>
          <w:i w:val="0"/>
          <w:iCs w:val="0"/>
          <w:color w:val="333333"/>
          <w:sz w:val="21"/>
          <w:szCs w:val="21"/>
          <w:highlight w:val="yellow"/>
        </w:rPr>
      </w:pPr>
      <w:r>
        <w:rPr>
          <w:rFonts w:hint="eastAsia" w:ascii="仿宋" w:hAnsi="仿宋" w:eastAsia="仿宋" w:cs="仿宋"/>
          <w:i w:val="0"/>
          <w:iCs w:val="0"/>
          <w:caps w:val="0"/>
          <w:color w:val="333333"/>
          <w:spacing w:val="0"/>
          <w:kern w:val="0"/>
          <w:sz w:val="28"/>
          <w:szCs w:val="28"/>
          <w:shd w:val="clear" w:color="auto" w:fill="FFFFFF"/>
          <w:lang w:val="en-US" w:eastAsia="zh-CN" w:bidi="ar"/>
        </w:rPr>
        <w:t>根据报名情况择优评选校级荣誉、推荐参加首届上海市课程思政教学设计展示活动（我校共有5个推荐名额）。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Style w:val="7"/>
          <w:rFonts w:hint="eastAsia" w:ascii="仿宋" w:hAnsi="仿宋" w:eastAsia="仿宋" w:cs="仿宋"/>
          <w:b/>
          <w:bCs/>
          <w:i w:val="0"/>
          <w:iCs w:val="0"/>
          <w:caps w:val="0"/>
          <w:color w:val="333333"/>
          <w:spacing w:val="0"/>
          <w:kern w:val="0"/>
          <w:sz w:val="28"/>
          <w:szCs w:val="28"/>
          <w:shd w:val="clear" w:color="auto" w:fill="FFFFFF"/>
          <w:lang w:val="en-US" w:eastAsia="zh-CN" w:bidi="ar"/>
        </w:rPr>
        <w:t>九、相关要求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（一）高度重视，精心组织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各学院（部门）要高度重视，广泛动员教师参与，把教学展示活动作为学校课程思政建设重要抓手，通过展示、交流、学习，切实提高教师业务能力和育人水平。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（二）报名材料要求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color w:val="333333"/>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各学院（部门）应于6月23日（星期三12：00）前将推荐汇总表（附件1）、校级课程思政教学设计展示活动教师报名表（附件2）（word和PDF版本）发送至邮箱：ydzhang@shou.edu.cn。文件命名方式：排序+学院+负责人姓名+展示组别，序号应与汇总表中序号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default" w:ascii="仿宋" w:hAnsi="仿宋" w:eastAsia="仿宋" w:cs="仿宋"/>
          <w:color w:val="333333"/>
          <w:sz w:val="21"/>
          <w:szCs w:val="21"/>
          <w:lang w:val="en-US"/>
        </w:rPr>
      </w:pPr>
      <w:r>
        <w:rPr>
          <w:rFonts w:hint="eastAsia" w:ascii="仿宋" w:hAnsi="仿宋" w:eastAsia="仿宋" w:cs="仿宋"/>
          <w:i w:val="0"/>
          <w:iCs w:val="0"/>
          <w:caps w:val="0"/>
          <w:color w:val="333333"/>
          <w:spacing w:val="0"/>
          <w:kern w:val="0"/>
          <w:sz w:val="28"/>
          <w:szCs w:val="28"/>
          <w:shd w:val="clear" w:color="auto" w:fill="FFFFFF"/>
          <w:lang w:val="en-US" w:eastAsia="zh-CN" w:bidi="ar"/>
        </w:rPr>
        <w:t>联系人：张老师；联系邮箱：ydzhang@shou.edu.cn，电话：15692169953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附件1 推荐汇总表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附件2 校级课程思政教学设计展示活动教师报名表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附件3 课程思政教学设计案例撰写相关说明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附件4 上海市教育委员会关于举办首届上海市课程思政教学设计展示活动的通知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right"/>
        <w:textAlignment w:val="auto"/>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教务处、研究生院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right"/>
        <w:textAlignment w:val="auto"/>
        <w:rPr>
          <w:rFonts w:hint="eastAsia" w:ascii="仿宋" w:hAnsi="仿宋" w:eastAsia="仿宋" w:cs="仿宋"/>
        </w:rPr>
      </w:pPr>
      <w:r>
        <w:rPr>
          <w:rFonts w:hint="eastAsia" w:ascii="仿宋" w:hAnsi="仿宋" w:eastAsia="仿宋" w:cs="仿宋"/>
          <w:i w:val="0"/>
          <w:iCs w:val="0"/>
          <w:caps w:val="0"/>
          <w:color w:val="333333"/>
          <w:spacing w:val="0"/>
          <w:kern w:val="0"/>
          <w:sz w:val="28"/>
          <w:szCs w:val="28"/>
          <w:shd w:val="clear" w:color="auto" w:fill="FFFFFF"/>
          <w:lang w:val="en-US" w:eastAsia="zh-CN" w:bidi="ar"/>
        </w:rPr>
        <w:t>2022年6月2日</w:t>
      </w: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行楷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WY2ODI3YmY0NjE4YTUwNDE2M2NkMjZhMzYyNDMifQ=="/>
  </w:docVars>
  <w:rsids>
    <w:rsidRoot w:val="00000000"/>
    <w:rsid w:val="011214CE"/>
    <w:rsid w:val="0C236C2D"/>
    <w:rsid w:val="1447643B"/>
    <w:rsid w:val="1593524F"/>
    <w:rsid w:val="241F6104"/>
    <w:rsid w:val="387A5A4A"/>
    <w:rsid w:val="45E6257F"/>
    <w:rsid w:val="47B214CA"/>
    <w:rsid w:val="4CB57BFC"/>
    <w:rsid w:val="510A56EF"/>
    <w:rsid w:val="59586CB4"/>
    <w:rsid w:val="59932A4F"/>
    <w:rsid w:val="6145203F"/>
    <w:rsid w:val="61E11622"/>
    <w:rsid w:val="65A1776D"/>
    <w:rsid w:val="692A3C6A"/>
    <w:rsid w:val="6EA30FFB"/>
    <w:rsid w:val="71F92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1646</Words>
  <Characters>1713</Characters>
  <Lines>0</Lines>
  <Paragraphs>0</Paragraphs>
  <TotalTime>1</TotalTime>
  <ScaleCrop>false</ScaleCrop>
  <LinksUpToDate>false</LinksUpToDate>
  <CharactersWithSpaces>1717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2022-05-30T14:08:00Z</dcterms:created>
  <dc:creator>admin</dc:creator>
  <cp:lastModifiedBy>张衍栋</cp:lastModifiedBy>
  <dcterms:modified xsi:type="dcterms:W3CDTF">2022-06-06T07:57:19Z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A2A8CAD4339F4AFAAA0FC07E6474A492</vt:lpwstr>
  </property>
</Properties>
</file>