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ind w:firstLine="1530"/>
        <w:jc w:val="center"/>
        <w:rPr>
          <w:rFonts w:ascii="华文行楷" w:hAnsi="华文中宋" w:eastAsia="华文行楷"/>
          <w:spacing w:val="-40"/>
          <w:kern w:val="16"/>
          <w:sz w:val="84"/>
          <w:szCs w:val="84"/>
        </w:rPr>
      </w:pPr>
      <w:r>
        <w:rPr>
          <w:rFonts w:ascii="方正行楷简体" w:eastAsia="方正行楷简体"/>
        </w:rPr>
        <w:tab/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685800" cy="677545"/>
            <wp:effectExtent l="19050" t="0" r="0" b="0"/>
            <wp:wrapNone/>
            <wp:docPr id="3" name="图片 3" descr="200892420471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0892420471977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-20"/>
        </w:rPr>
        <w:pict>
          <v:line id="_x0000_s1026" o:spid="_x0000_s1026" o:spt="20" style="position:absolute;left:0pt;margin-left:0pt;margin-top:54.6pt;height:0pt;width:513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rFonts w:hint="eastAsia" w:ascii="华文行楷" w:hAnsi="华文中宋" w:eastAsia="华文行楷"/>
          <w:spacing w:val="-40"/>
          <w:kern w:val="16"/>
          <w:sz w:val="84"/>
          <w:szCs w:val="84"/>
        </w:rPr>
        <w:t>上</w:t>
      </w:r>
      <w:r>
        <w:rPr>
          <w:rFonts w:hint="eastAsia" w:ascii="华文行楷" w:hAnsi="华文中宋" w:eastAsia="华文行楷"/>
          <w:bCs/>
          <w:spacing w:val="-40"/>
          <w:sz w:val="84"/>
          <w:szCs w:val="84"/>
        </w:rPr>
        <w:t>海</w:t>
      </w:r>
      <w:r>
        <w:rPr>
          <w:rFonts w:hint="eastAsia" w:ascii="华文行楷" w:hAnsi="华文中宋" w:eastAsia="华文行楷"/>
          <w:spacing w:val="-40"/>
          <w:kern w:val="16"/>
          <w:sz w:val="84"/>
          <w:szCs w:val="84"/>
        </w:rPr>
        <w:t>海洋大学教务处</w:t>
      </w:r>
    </w:p>
    <w:p>
      <w:pPr>
        <w:wordWrap w:val="0"/>
        <w:spacing w:line="360" w:lineRule="auto"/>
        <w:ind w:firstLine="359" w:firstLineChars="171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教务处〔19秋〕第（4）号</w:t>
      </w:r>
    </w:p>
    <w:p>
      <w:pPr>
        <w:spacing w:line="360" w:lineRule="auto"/>
        <w:jc w:val="center"/>
        <w:rPr>
          <w:rFonts w:hAnsi="宋体"/>
          <w:b/>
          <w:kern w:val="0"/>
          <w:sz w:val="30"/>
          <w:szCs w:val="30"/>
        </w:rPr>
      </w:pPr>
      <w:r>
        <w:rPr>
          <w:rFonts w:hAnsi="宋体"/>
          <w:b/>
          <w:kern w:val="0"/>
          <w:sz w:val="30"/>
          <w:szCs w:val="30"/>
        </w:rPr>
        <w:t>上海海洋大学</w:t>
      </w:r>
    </w:p>
    <w:p>
      <w:pPr>
        <w:spacing w:line="360" w:lineRule="auto"/>
        <w:jc w:val="center"/>
        <w:rPr>
          <w:b/>
          <w:kern w:val="0"/>
          <w:sz w:val="30"/>
          <w:szCs w:val="30"/>
        </w:rPr>
      </w:pPr>
      <w:r>
        <w:rPr>
          <w:rFonts w:hAnsi="宋体"/>
          <w:b/>
          <w:kern w:val="0"/>
          <w:sz w:val="30"/>
          <w:szCs w:val="30"/>
        </w:rPr>
        <w:t>本科毕业</w:t>
      </w:r>
      <w:r>
        <w:rPr>
          <w:rFonts w:hint="eastAsia" w:hAnsi="宋体"/>
          <w:b/>
          <w:kern w:val="0"/>
          <w:sz w:val="30"/>
          <w:szCs w:val="30"/>
        </w:rPr>
        <w:t>论文</w:t>
      </w:r>
      <w:r>
        <w:rPr>
          <w:rFonts w:hAnsi="宋体"/>
          <w:b/>
          <w:kern w:val="0"/>
          <w:sz w:val="30"/>
          <w:szCs w:val="30"/>
        </w:rPr>
        <w:t>（</w:t>
      </w:r>
      <w:r>
        <w:rPr>
          <w:rFonts w:hint="eastAsia" w:hAnsi="宋体"/>
          <w:b/>
          <w:kern w:val="0"/>
          <w:sz w:val="30"/>
          <w:szCs w:val="30"/>
        </w:rPr>
        <w:t>设计</w:t>
      </w:r>
      <w:r>
        <w:rPr>
          <w:rFonts w:hAnsi="宋体"/>
          <w:b/>
          <w:kern w:val="0"/>
          <w:sz w:val="30"/>
          <w:szCs w:val="30"/>
        </w:rPr>
        <w:t>）</w:t>
      </w:r>
      <w:r>
        <w:rPr>
          <w:rFonts w:hint="eastAsia" w:hAnsi="宋体"/>
          <w:b/>
          <w:kern w:val="0"/>
          <w:sz w:val="30"/>
          <w:szCs w:val="30"/>
        </w:rPr>
        <w:t>学术</w:t>
      </w:r>
      <w:r>
        <w:rPr>
          <w:rFonts w:hAnsi="宋体"/>
          <w:b/>
          <w:kern w:val="0"/>
          <w:sz w:val="30"/>
          <w:szCs w:val="30"/>
        </w:rPr>
        <w:t>检测管理</w:t>
      </w:r>
      <w:r>
        <w:rPr>
          <w:rFonts w:hint="eastAsia" w:hAnsi="宋体"/>
          <w:b/>
          <w:kern w:val="0"/>
          <w:sz w:val="30"/>
          <w:szCs w:val="30"/>
        </w:rPr>
        <w:t>办法</w:t>
      </w:r>
    </w:p>
    <w:p>
      <w:pPr>
        <w:spacing w:line="360" w:lineRule="auto"/>
        <w:jc w:val="center"/>
        <w:rPr>
          <w:b/>
          <w:kern w:val="0"/>
          <w:sz w:val="24"/>
        </w:rPr>
      </w:pPr>
    </w:p>
    <w:p>
      <w:pPr>
        <w:spacing w:line="360" w:lineRule="auto"/>
        <w:ind w:firstLine="565" w:firstLineChars="202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为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保证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毕业论文(设计)（以下简称毕业论文）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原创性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提高学生学术诚信，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杜绝学位论文抄袭行为，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加强对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毕业论文质量监控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，</w:t>
      </w:r>
      <w:bookmarkStart w:id="0" w:name="_Toc283223020"/>
      <w:bookmarkStart w:id="1" w:name="_Toc283131234"/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根据《</w:t>
      </w:r>
      <w:bookmarkEnd w:id="0"/>
      <w:bookmarkEnd w:id="1"/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上海海洋大学关于本科毕业论文（设计)工作若干规定》（沪海洋教〔2019〕13号），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制订本管理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办法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。</w:t>
      </w:r>
    </w:p>
    <w:p>
      <w:pPr>
        <w:widowControl/>
        <w:spacing w:line="360" w:lineRule="auto"/>
        <w:ind w:firstLine="562" w:firstLineChars="200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  <w:t>一、检测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账号和系统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1.毕业论文检测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实行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校院两级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管理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，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教务处设立一级管理员账号，负责分配给学院二级管理员账号，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并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监督账号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使用和论文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检测情况。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2.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负责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二级管理员账号，由教学管理人员使用，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为学生和指导教师分配账号和检测篇数，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监督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并统计检测结果。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3.检测登录“中国知网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”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大学生论文管理系统</w:t>
      </w:r>
    </w:p>
    <w:p>
      <w:pPr>
        <w:widowControl/>
        <w:spacing w:line="360" w:lineRule="auto"/>
        <w:ind w:firstLine="840" w:firstLineChars="300"/>
        <w:jc w:val="left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教学管理人员登录  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http://check.cnki.net/school/</w:t>
      </w:r>
    </w:p>
    <w:p>
      <w:pPr>
        <w:widowControl/>
        <w:spacing w:line="360" w:lineRule="auto"/>
        <w:ind w:firstLine="840" w:firstLineChars="300"/>
        <w:jc w:val="left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学生和指导教师登录 </w:t>
      </w:r>
      <w:r>
        <w:fldChar w:fldCharType="begin"/>
      </w:r>
      <w:r>
        <w:instrText xml:space="preserve"> HYPERLINK "http://check.cnki.net/user/" </w:instrText>
      </w:r>
      <w:r>
        <w:fldChar w:fldCharType="separate"/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http://check.cnki.net/user/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fldChar w:fldCharType="end"/>
      </w:r>
    </w:p>
    <w:p>
      <w:pPr>
        <w:widowControl/>
        <w:spacing w:line="360" w:lineRule="auto"/>
        <w:ind w:firstLine="562" w:firstLineChars="200"/>
        <w:jc w:val="left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二、检测规定和流程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对毕业论文实行100%学术检测，检测时间安排在毕业论文答辩之前进行。</w:t>
      </w:r>
    </w:p>
    <w:p>
      <w:pPr>
        <w:widowControl/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1.首测。学生按账号和要求自行上传论文，指导教师对论文内容和检测结果进行查看并审阅，给出评语及修改意见。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2.二测。对首测未通过的论文，学院要求学生在教师指导下修改后进入二测，指导教师对论文内容和检测结果再次认定及评价。二测必须在毕业论文答辩之前完成。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三</w:t>
      </w:r>
      <w:r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  <w:t>、检测结果认定与处理</w:t>
      </w:r>
    </w:p>
    <w:p>
      <w:pPr>
        <w:widowControl/>
        <w:spacing w:line="360" w:lineRule="auto"/>
        <w:ind w:firstLine="560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1.对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检测结果的认定与处理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，按学校《上海海洋大学关于本科毕业论文（设计)工作若干规定》相关规定执行，具体认定与处理办法见表1。</w:t>
      </w:r>
    </w:p>
    <w:p>
      <w:pPr>
        <w:widowControl/>
        <w:spacing w:line="360" w:lineRule="auto"/>
        <w:jc w:val="center"/>
        <w:rPr>
          <w:rFonts w:asciiTheme="minorEastAsia" w:hAnsiTheme="minorEastAsia" w:eastAsiaTheme="minorEastAsia"/>
          <w:b/>
          <w:color w:val="000000"/>
          <w:kern w:val="0"/>
          <w:sz w:val="24"/>
        </w:rPr>
      </w:pPr>
      <w:r>
        <w:rPr>
          <w:rFonts w:asciiTheme="minorEastAsia" w:hAnsiTheme="minorEastAsia" w:eastAsiaTheme="minorEastAsia"/>
          <w:b/>
          <w:color w:val="000000"/>
          <w:kern w:val="0"/>
          <w:sz w:val="24"/>
        </w:rPr>
        <w:t>表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4"/>
        </w:rPr>
        <w:t>1. 毕业论文学术</w:t>
      </w:r>
      <w:r>
        <w:rPr>
          <w:rFonts w:asciiTheme="minorEastAsia" w:hAnsiTheme="minorEastAsia" w:eastAsiaTheme="minorEastAsia"/>
          <w:b/>
          <w:color w:val="000000"/>
          <w:kern w:val="0"/>
          <w:sz w:val="24"/>
        </w:rPr>
        <w:t>检测结果认定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4"/>
        </w:rPr>
        <w:t>与</w:t>
      </w:r>
      <w:r>
        <w:rPr>
          <w:rFonts w:asciiTheme="minorEastAsia" w:hAnsiTheme="minorEastAsia" w:eastAsiaTheme="minorEastAsia"/>
          <w:b/>
          <w:color w:val="000000"/>
          <w:kern w:val="0"/>
          <w:sz w:val="24"/>
        </w:rPr>
        <w:t>处理</w:t>
      </w:r>
    </w:p>
    <w:tbl>
      <w:tblPr>
        <w:tblStyle w:val="8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134"/>
        <w:gridCol w:w="5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次数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文字复制比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结果</w:t>
            </w:r>
          </w:p>
        </w:tc>
        <w:tc>
          <w:tcPr>
            <w:tcW w:w="53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认定与处理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首测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≤30%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通过</w:t>
            </w:r>
          </w:p>
        </w:tc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指导教师给出评语及修改</w:t>
            </w: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30﹪&lt;文字复制比&lt;75%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未通过</w:t>
            </w:r>
          </w:p>
        </w:tc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学院要求学生在教师指导</w:t>
            </w:r>
            <w:bookmarkStart w:id="2" w:name="_GoBack"/>
            <w:bookmarkEnd w:id="2"/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下修改后进入二</w:t>
            </w:r>
            <w:r>
              <w:rPr>
                <w:rFonts w:ascii="宋体" w:hAnsi="宋体"/>
                <w:kern w:val="0"/>
                <w:sz w:val="24"/>
                <w:highlight w:val="none"/>
              </w:rPr>
              <w:t>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≥75%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未通过</w:t>
            </w:r>
          </w:p>
        </w:tc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延缓答辩。学生认真修改，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highlight w:val="yellow"/>
              </w:rPr>
              <w:t>至少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highlight w:val="yellow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highlight w:val="yellow"/>
              </w:rPr>
              <w:t>个月后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方可再次检测，通过后给予答辩资格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二测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≤30%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通过</w:t>
            </w:r>
          </w:p>
        </w:tc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指导教师对论文内容和检测结果再次认定及评价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30﹪&lt;文字复制比&lt;75%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未通过</w:t>
            </w:r>
          </w:p>
        </w:tc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yellow"/>
                <w:lang w:val="en-US" w:eastAsia="zh-CN"/>
              </w:rPr>
              <w:t>二测后再</w:t>
            </w:r>
            <w:r>
              <w:rPr>
                <w:rFonts w:hint="eastAsia" w:ascii="宋体" w:hAnsi="宋体"/>
                <w:kern w:val="0"/>
                <w:sz w:val="24"/>
                <w:highlight w:val="yellow"/>
              </w:rPr>
              <w:t>延缓</w:t>
            </w:r>
            <w:r>
              <w:rPr>
                <w:rFonts w:hint="eastAsia" w:ascii="宋体" w:hAnsi="宋体"/>
                <w:kern w:val="0"/>
                <w:sz w:val="24"/>
                <w:highlight w:val="yellow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highlight w:val="yellow"/>
              </w:rPr>
              <w:t>个月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，再次检测，通过后答辩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≥75%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未通过</w:t>
            </w:r>
          </w:p>
        </w:tc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二测后再延缓</w:t>
            </w:r>
            <w:r>
              <w:rPr>
                <w:rFonts w:ascii="宋体" w:hAnsi="宋体"/>
                <w:kern w:val="0"/>
                <w:sz w:val="24"/>
                <w:szCs w:val="24"/>
                <w:highlight w:val="yellow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个月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，再次检测，通过后答辩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备注</w:t>
            </w:r>
          </w:p>
        </w:tc>
        <w:tc>
          <w:tcPr>
            <w:tcW w:w="8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文字复制比是指被检测论文与</w:t>
            </w:r>
            <w:r>
              <w:rPr>
                <w:rFonts w:hint="eastAsia" w:ascii="宋体" w:hAnsi="宋体"/>
                <w:kern w:val="0"/>
                <w:sz w:val="24"/>
              </w:rPr>
              <w:t>他人</w:t>
            </w:r>
            <w:r>
              <w:rPr>
                <w:rFonts w:ascii="宋体" w:hAnsi="宋体"/>
                <w:kern w:val="0"/>
                <w:sz w:val="24"/>
              </w:rPr>
              <w:t>学术成果的文字重合字数占全文的百分比</w:t>
            </w:r>
          </w:p>
        </w:tc>
      </w:tr>
    </w:tbl>
    <w:p>
      <w:pPr>
        <w:widowControl/>
        <w:spacing w:line="360" w:lineRule="auto"/>
        <w:ind w:firstLine="560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2. 毕业论文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检测结果只作为初步认定，是否有抄袭行为须由学院毕业论文工作指导委员会组织专家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评定。</w:t>
      </w:r>
    </w:p>
    <w:p>
      <w:pPr>
        <w:widowControl/>
        <w:spacing w:line="360" w:lineRule="auto"/>
        <w:ind w:firstLine="562" w:firstLineChars="200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四、其他</w:t>
      </w:r>
    </w:p>
    <w:p>
      <w:pPr>
        <w:widowControl/>
        <w:spacing w:line="360" w:lineRule="auto"/>
        <w:ind w:firstLine="560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1.学生上传检测论文应与答辩论文内容必须保持一致，否则将取消答辩资格，指导教师应严格把关。</w:t>
      </w:r>
    </w:p>
    <w:p>
      <w:pPr>
        <w:widowControl/>
        <w:spacing w:line="360" w:lineRule="auto"/>
        <w:ind w:firstLine="560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2.教学管理人员须对检测账号、内容及结果予以保密，将检测结果直接报告教学院长，严禁使用系统检测与本科毕业论文不相关的文章。</w:t>
      </w:r>
    </w:p>
    <w:p>
      <w:pPr>
        <w:widowControl/>
        <w:spacing w:line="360" w:lineRule="auto"/>
        <w:ind w:firstLine="560" w:firstLineChars="200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3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.本规定由教务处负责解释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，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自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2021年11月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起施行。</w:t>
      </w:r>
    </w:p>
    <w:p>
      <w:pPr>
        <w:widowControl/>
        <w:spacing w:before="100" w:beforeAutospacing="1" w:after="100" w:afterAutospacing="1"/>
        <w:ind w:left="6720" w:hanging="6720" w:hangingChars="2400"/>
        <w:jc w:val="left"/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                                                  </w:t>
      </w:r>
      <w:r>
        <w:rPr>
          <w:rFonts w:asciiTheme="minorEastAsia" w:hAnsiTheme="minorEastAsia" w:eastAsiaTheme="minorEastAsia"/>
          <w:color w:val="000000"/>
          <w:kern w:val="0"/>
          <w:sz w:val="28"/>
          <w:szCs w:val="28"/>
        </w:rPr>
        <w:t>教务处</w:t>
      </w:r>
      <w:r>
        <w:rPr>
          <w:color w:val="000000"/>
          <w:kern w:val="0"/>
          <w:sz w:val="28"/>
        </w:rPr>
        <w:t xml:space="preserve">  </w:t>
      </w:r>
      <w:r>
        <w:rPr>
          <w:rFonts w:hint="eastAsia"/>
          <w:color w:val="000000"/>
          <w:kern w:val="0"/>
          <w:sz w:val="28"/>
        </w:rPr>
        <w:t xml:space="preserve">                                                               </w:t>
      </w:r>
      <w:r>
        <w:rPr>
          <w:rFonts w:hint="eastAsia" w:hAnsi="宋体"/>
          <w:color w:val="000000"/>
          <w:kern w:val="0"/>
          <w:sz w:val="28"/>
        </w:rPr>
        <w:t>2021年11月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行楷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13B"/>
    <w:rsid w:val="00025ADD"/>
    <w:rsid w:val="0004677E"/>
    <w:rsid w:val="00047B25"/>
    <w:rsid w:val="0006441E"/>
    <w:rsid w:val="00077351"/>
    <w:rsid w:val="00086FF3"/>
    <w:rsid w:val="000918C6"/>
    <w:rsid w:val="00095110"/>
    <w:rsid w:val="000C2C0C"/>
    <w:rsid w:val="000C75DE"/>
    <w:rsid w:val="000D793F"/>
    <w:rsid w:val="001204A3"/>
    <w:rsid w:val="00131E98"/>
    <w:rsid w:val="00186A31"/>
    <w:rsid w:val="00191C2B"/>
    <w:rsid w:val="001D122F"/>
    <w:rsid w:val="001F2C4B"/>
    <w:rsid w:val="00212AEB"/>
    <w:rsid w:val="00214B16"/>
    <w:rsid w:val="00233AE7"/>
    <w:rsid w:val="00265935"/>
    <w:rsid w:val="00283AF9"/>
    <w:rsid w:val="002E0692"/>
    <w:rsid w:val="002E3949"/>
    <w:rsid w:val="002F0695"/>
    <w:rsid w:val="002F4E75"/>
    <w:rsid w:val="00306286"/>
    <w:rsid w:val="003819BF"/>
    <w:rsid w:val="00393047"/>
    <w:rsid w:val="00397CE7"/>
    <w:rsid w:val="003C2CAF"/>
    <w:rsid w:val="003C52D1"/>
    <w:rsid w:val="00405294"/>
    <w:rsid w:val="00415496"/>
    <w:rsid w:val="004257FD"/>
    <w:rsid w:val="00432D30"/>
    <w:rsid w:val="00452555"/>
    <w:rsid w:val="004566D8"/>
    <w:rsid w:val="004664B6"/>
    <w:rsid w:val="00473DB1"/>
    <w:rsid w:val="004A1E17"/>
    <w:rsid w:val="004C42A7"/>
    <w:rsid w:val="004C5D61"/>
    <w:rsid w:val="004C773A"/>
    <w:rsid w:val="004D5B40"/>
    <w:rsid w:val="004E431D"/>
    <w:rsid w:val="004F5F4C"/>
    <w:rsid w:val="00503A37"/>
    <w:rsid w:val="00507596"/>
    <w:rsid w:val="0051376C"/>
    <w:rsid w:val="00530408"/>
    <w:rsid w:val="00541525"/>
    <w:rsid w:val="0054467B"/>
    <w:rsid w:val="0055013B"/>
    <w:rsid w:val="00556420"/>
    <w:rsid w:val="00567ECA"/>
    <w:rsid w:val="00571CF1"/>
    <w:rsid w:val="005A19A9"/>
    <w:rsid w:val="005A5B1C"/>
    <w:rsid w:val="005B4E31"/>
    <w:rsid w:val="005B6723"/>
    <w:rsid w:val="005C760F"/>
    <w:rsid w:val="00606DD7"/>
    <w:rsid w:val="00615699"/>
    <w:rsid w:val="00653653"/>
    <w:rsid w:val="0065441F"/>
    <w:rsid w:val="00665143"/>
    <w:rsid w:val="0067204A"/>
    <w:rsid w:val="006760AD"/>
    <w:rsid w:val="00696883"/>
    <w:rsid w:val="00696CA5"/>
    <w:rsid w:val="006A5A90"/>
    <w:rsid w:val="006C0716"/>
    <w:rsid w:val="006C2231"/>
    <w:rsid w:val="006C4D68"/>
    <w:rsid w:val="006E572E"/>
    <w:rsid w:val="007117F0"/>
    <w:rsid w:val="007125B6"/>
    <w:rsid w:val="00721FEE"/>
    <w:rsid w:val="00723EA6"/>
    <w:rsid w:val="00726D8B"/>
    <w:rsid w:val="0074591B"/>
    <w:rsid w:val="007477AD"/>
    <w:rsid w:val="0076142C"/>
    <w:rsid w:val="0079071D"/>
    <w:rsid w:val="007B6631"/>
    <w:rsid w:val="007C50DF"/>
    <w:rsid w:val="007C798E"/>
    <w:rsid w:val="00811C01"/>
    <w:rsid w:val="00822FB6"/>
    <w:rsid w:val="0082626B"/>
    <w:rsid w:val="00847516"/>
    <w:rsid w:val="00873C6F"/>
    <w:rsid w:val="008756A3"/>
    <w:rsid w:val="00895D1A"/>
    <w:rsid w:val="00897FA0"/>
    <w:rsid w:val="008C395D"/>
    <w:rsid w:val="008F0B3E"/>
    <w:rsid w:val="008F1BDA"/>
    <w:rsid w:val="008F2994"/>
    <w:rsid w:val="009059F2"/>
    <w:rsid w:val="00912F40"/>
    <w:rsid w:val="009277C6"/>
    <w:rsid w:val="00954E36"/>
    <w:rsid w:val="009A2B18"/>
    <w:rsid w:val="009B309F"/>
    <w:rsid w:val="009C6993"/>
    <w:rsid w:val="009D070D"/>
    <w:rsid w:val="009D7401"/>
    <w:rsid w:val="009E71E1"/>
    <w:rsid w:val="00A11B64"/>
    <w:rsid w:val="00A14D50"/>
    <w:rsid w:val="00A2127B"/>
    <w:rsid w:val="00A33A8E"/>
    <w:rsid w:val="00A34FBF"/>
    <w:rsid w:val="00A55321"/>
    <w:rsid w:val="00A558D5"/>
    <w:rsid w:val="00A83130"/>
    <w:rsid w:val="00AC3EAA"/>
    <w:rsid w:val="00AC7263"/>
    <w:rsid w:val="00AF74E0"/>
    <w:rsid w:val="00B0790D"/>
    <w:rsid w:val="00B256EC"/>
    <w:rsid w:val="00B32318"/>
    <w:rsid w:val="00B360A7"/>
    <w:rsid w:val="00B73F05"/>
    <w:rsid w:val="00B76713"/>
    <w:rsid w:val="00B81F53"/>
    <w:rsid w:val="00BA7229"/>
    <w:rsid w:val="00BC039B"/>
    <w:rsid w:val="00BD0190"/>
    <w:rsid w:val="00BD7C21"/>
    <w:rsid w:val="00BF08ED"/>
    <w:rsid w:val="00BF3CCA"/>
    <w:rsid w:val="00C049A9"/>
    <w:rsid w:val="00C31A47"/>
    <w:rsid w:val="00C9378A"/>
    <w:rsid w:val="00C9645A"/>
    <w:rsid w:val="00CA3600"/>
    <w:rsid w:val="00CC2AF3"/>
    <w:rsid w:val="00CC32F9"/>
    <w:rsid w:val="00CE5C09"/>
    <w:rsid w:val="00D0368E"/>
    <w:rsid w:val="00D05B2B"/>
    <w:rsid w:val="00D12703"/>
    <w:rsid w:val="00D174AC"/>
    <w:rsid w:val="00D56F96"/>
    <w:rsid w:val="00D70E81"/>
    <w:rsid w:val="00D82504"/>
    <w:rsid w:val="00DA3B84"/>
    <w:rsid w:val="00DA6437"/>
    <w:rsid w:val="00DD47B3"/>
    <w:rsid w:val="00DE0DB2"/>
    <w:rsid w:val="00DE22FE"/>
    <w:rsid w:val="00DE4244"/>
    <w:rsid w:val="00DF0568"/>
    <w:rsid w:val="00E15F06"/>
    <w:rsid w:val="00E16785"/>
    <w:rsid w:val="00E16FCA"/>
    <w:rsid w:val="00E27FE5"/>
    <w:rsid w:val="00E45DB3"/>
    <w:rsid w:val="00E70FA9"/>
    <w:rsid w:val="00EB5E35"/>
    <w:rsid w:val="00EE43E0"/>
    <w:rsid w:val="00F04E29"/>
    <w:rsid w:val="00F22782"/>
    <w:rsid w:val="00F414C8"/>
    <w:rsid w:val="00F617E1"/>
    <w:rsid w:val="00F74F2D"/>
    <w:rsid w:val="00F82988"/>
    <w:rsid w:val="00FB64F9"/>
    <w:rsid w:val="00FC19C5"/>
    <w:rsid w:val="00FC401C"/>
    <w:rsid w:val="00FD7194"/>
    <w:rsid w:val="00FE0A28"/>
    <w:rsid w:val="0BFD6B3C"/>
    <w:rsid w:val="1F0A308E"/>
    <w:rsid w:val="7A48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iPriority w:val="0"/>
    <w:rPr>
      <w:color w:val="0000FF" w:themeColor="hyperlink"/>
      <w:u w:val="single"/>
    </w:rPr>
  </w:style>
  <w:style w:type="paragraph" w:customStyle="1" w:styleId="12">
    <w:name w:val="sty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31"/>
      <w:kern w:val="0"/>
      <w:sz w:val="18"/>
      <w:szCs w:val="18"/>
    </w:rPr>
  </w:style>
  <w:style w:type="paragraph" w:customStyle="1" w:styleId="13">
    <w:name w:val="style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9"/>
      <w:szCs w:val="39"/>
    </w:rPr>
  </w:style>
  <w:style w:type="character" w:customStyle="1" w:styleId="14">
    <w:name w:val="style31"/>
    <w:basedOn w:val="10"/>
    <w:uiPriority w:val="0"/>
    <w:rPr>
      <w:rFonts w:hint="eastAsia" w:ascii="宋体" w:hAnsi="宋体" w:eastAsia="宋体"/>
      <w:color w:val="000000"/>
      <w:sz w:val="21"/>
      <w:szCs w:val="21"/>
    </w:rPr>
  </w:style>
  <w:style w:type="character" w:customStyle="1" w:styleId="15">
    <w:name w:val="页眉 Char"/>
    <w:basedOn w:val="10"/>
    <w:link w:val="6"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5"/>
    <w:uiPriority w:val="0"/>
    <w:rPr>
      <w:kern w:val="2"/>
      <w:sz w:val="18"/>
      <w:szCs w:val="18"/>
    </w:rPr>
  </w:style>
  <w:style w:type="character" w:customStyle="1" w:styleId="17">
    <w:name w:val="标题 3 Char"/>
    <w:basedOn w:val="10"/>
    <w:link w:val="2"/>
    <w:uiPriority w:val="0"/>
    <w:rPr>
      <w:b/>
      <w:bCs/>
      <w:kern w:val="2"/>
      <w:sz w:val="32"/>
      <w:szCs w:val="32"/>
    </w:rPr>
  </w:style>
  <w:style w:type="character" w:customStyle="1" w:styleId="18">
    <w:name w:val="日期 Char"/>
    <w:basedOn w:val="10"/>
    <w:link w:val="3"/>
    <w:uiPriority w:val="0"/>
    <w:rPr>
      <w:kern w:val="2"/>
      <w:sz w:val="21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微软系统</Company>
  <Pages>3</Pages>
  <Words>966</Words>
  <Characters>1063</Characters>
  <Lines>9</Lines>
  <Paragraphs>2</Paragraphs>
  <TotalTime>1</TotalTime>
  <ScaleCrop>false</ScaleCrop>
  <LinksUpToDate>false</LinksUpToDate>
  <CharactersWithSpaces>1187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2015-11-18T06:54:00Z</dcterms:created>
  <dc:creator>微软用户</dc:creator>
  <cp:lastModifiedBy>天使的翅膀</cp:lastModifiedBy>
  <cp:lastPrinted>2019-09-09T00:39:00Z</cp:lastPrinted>
  <dcterms:modified xsi:type="dcterms:W3CDTF">2022-04-01T01:06:54Z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310257903FBB4DF4A5DBAEF9F78B2C7E</vt:lpwstr>
  </property>
</Properties>
</file>